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6128C" w:rsidRDefault="00C6128C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 w:rsidR="00FD2F0F" w:rsidRPr="00C6128C" w:rsidRDefault="00FD2F0F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FD2F0F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Autorização Ambiental de Movimento de Terra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CC6D25" w:rsidRDefault="00BC37A5" w:rsidP="00CC6D2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A41E0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BC37A5" w:rsidRPr="00CC6D25" w:rsidRDefault="00CC6D25" w:rsidP="00CC6D2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CC6D25"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55536E" w:rsidRPr="00791687" w:rsidRDefault="00BC37A5" w:rsidP="0055536E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55536E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Documentos solicitados na INSTRUÇÃO NORMATIVA, para análise ambiental </w:t>
      </w:r>
      <w:bookmarkStart w:id="0" w:name="_GoBack"/>
      <w:bookmarkEnd w:id="0"/>
      <w:r w:rsidR="0055536E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(a ser obtida na página de licenciamento </w:t>
      </w:r>
      <w:r w:rsidR="0055536E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da SEMURB)</w:t>
      </w:r>
      <w:r w:rsidR="0055536E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  <w:r w:rsidR="0055536E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</w:p>
    <w:p w:rsidR="00BC37A5" w:rsidRPr="00597402" w:rsidRDefault="00BC37A5" w:rsidP="0055536E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)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Durante a análise, novos documentos podem ser solicitados </w:t>
      </w:r>
      <w:proofErr w:type="gramStart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à</w:t>
      </w:r>
      <w:proofErr w:type="gramEnd"/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proofErr w:type="gramStart"/>
      <w:r>
        <w:rPr>
          <w:rFonts w:asciiTheme="minorHAnsi" w:hAnsiTheme="minorHAnsi" w:cs="Arial"/>
          <w:sz w:val="18"/>
          <w:szCs w:val="18"/>
        </w:rPr>
        <w:t>Seqüencial(</w:t>
      </w:r>
      <w:proofErr w:type="gramEnd"/>
      <w:r>
        <w:rPr>
          <w:rFonts w:asciiTheme="minorHAnsi" w:hAnsiTheme="minorHAnsi" w:cs="Arial"/>
          <w:sz w:val="18"/>
          <w:szCs w:val="18"/>
        </w:rPr>
        <w:t>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077D47" w:rsidP="00CC6D25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Volume movimentado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Pr="00077D47">
        <w:rPr>
          <w:rFonts w:asciiTheme="minorHAnsi" w:hAnsiTheme="minorHAnsi" w:cstheme="minorHAnsi"/>
          <w:sz w:val="18"/>
          <w:szCs w:val="18"/>
          <w:shd w:val="clear" w:color="auto" w:fill="FFFFFF"/>
        </w:rPr>
        <w:t>m³</w:t>
      </w:r>
      <w:r w:rsidR="0071397A">
        <w:rPr>
          <w:rFonts w:asciiTheme="minorHAnsi" w:hAnsiTheme="minorHAnsi" w:cs="Arial"/>
          <w:sz w:val="18"/>
          <w:szCs w:val="18"/>
        </w:rPr>
        <w:tab/>
      </w:r>
      <w:r w:rsidR="00F01874">
        <w:rPr>
          <w:rFonts w:asciiTheme="minorHAnsi" w:hAnsiTheme="minorHAnsi" w:cs="Arial"/>
          <w:sz w:val="18"/>
          <w:szCs w:val="18"/>
        </w:rPr>
        <w:t xml:space="preserve"> </w:t>
      </w:r>
      <w:r w:rsidR="00CC6D25">
        <w:rPr>
          <w:rFonts w:asciiTheme="minorHAnsi" w:hAnsiTheme="minorHAnsi" w:cs="Arial"/>
          <w:sz w:val="18"/>
          <w:szCs w:val="18"/>
        </w:rPr>
        <w:t xml:space="preserve">Volume de transporte: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6D25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CC6D25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Pr="00077D47">
        <w:rPr>
          <w:rFonts w:asciiTheme="minorHAnsi" w:hAnsiTheme="minorHAnsi" w:cstheme="minorHAnsi"/>
          <w:sz w:val="18"/>
          <w:szCs w:val="18"/>
          <w:shd w:val="clear" w:color="auto" w:fill="FFFFFF"/>
        </w:rPr>
        <w:t>m³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</w:t>
      </w:r>
      <w:proofErr w:type="gramStart"/>
      <w:r w:rsidR="00A53C9C">
        <w:rPr>
          <w:rFonts w:asciiTheme="minorHAnsi" w:hAnsiTheme="minorHAnsi" w:cs="Arial"/>
          <w:sz w:val="18"/>
          <w:szCs w:val="18"/>
        </w:rPr>
        <w:t xml:space="preserve">  </w:t>
      </w:r>
      <w:proofErr w:type="gramEnd"/>
      <w:r w:rsidR="00A53C9C">
        <w:rPr>
          <w:rFonts w:asciiTheme="minorHAnsi" w:hAnsiTheme="minorHAnsi" w:cs="Arial"/>
          <w:sz w:val="18"/>
          <w:szCs w:val="18"/>
        </w:rPr>
        <w:t>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</w:t>
      </w:r>
      <w:proofErr w:type="gramStart"/>
      <w:r w:rsidR="00C6128C">
        <w:rPr>
          <w:rFonts w:asciiTheme="minorHAnsi" w:hAnsiTheme="minorHAnsi"/>
          <w:sz w:val="18"/>
          <w:szCs w:val="18"/>
        </w:rPr>
        <w:t>CNPJ</w:t>
      </w:r>
      <w:r w:rsidR="00C6128C">
        <w:rPr>
          <w:rFonts w:asciiTheme="minorHAnsi" w:hAnsiTheme="minorHAnsi" w:cs="Arial"/>
          <w:sz w:val="18"/>
          <w:szCs w:val="18"/>
        </w:rPr>
        <w:t>:</w:t>
      </w:r>
      <w:proofErr w:type="gramEnd"/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</w:p>
    <w:p w:rsidR="008D380C" w:rsidRDefault="008D380C" w:rsidP="008D380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F7702A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F7702A">
        <w:rPr>
          <w:rFonts w:asciiTheme="minorHAnsi" w:hAnsiTheme="minorHAnsi" w:cs="Arial"/>
          <w:sz w:val="18"/>
          <w:szCs w:val="18"/>
        </w:rPr>
      </w:r>
      <w:r w:rsidR="00F7702A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F7702A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878" w:rsidRDefault="004E0878">
      <w:pPr>
        <w:spacing w:after="0" w:line="240" w:lineRule="auto"/>
      </w:pPr>
      <w:r>
        <w:separator/>
      </w:r>
    </w:p>
  </w:endnote>
  <w:endnote w:type="continuationSeparator" w:id="0">
    <w:p w:rsidR="004E0878" w:rsidRDefault="004E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07" w:rsidRDefault="00DB11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DB1107" w:rsidRPr="00DB1107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07" w:rsidRDefault="00DB11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878" w:rsidRDefault="004E0878">
      <w:pPr>
        <w:spacing w:after="0" w:line="240" w:lineRule="auto"/>
      </w:pPr>
      <w:r>
        <w:separator/>
      </w:r>
    </w:p>
  </w:footnote>
  <w:footnote w:type="continuationSeparator" w:id="0">
    <w:p w:rsidR="004E0878" w:rsidRDefault="004E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07" w:rsidRDefault="00DB11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F7702A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07" w:rsidRDefault="00DB110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67E4FB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SbOJ+ElDMdq2Wk7alWQjwBiP6bo=" w:salt="z9lCDQkaDybryPDQ6buBW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57EE6"/>
    <w:rsid w:val="00075EAA"/>
    <w:rsid w:val="00077D47"/>
    <w:rsid w:val="00091133"/>
    <w:rsid w:val="000A7E02"/>
    <w:rsid w:val="000B22CA"/>
    <w:rsid w:val="0010469C"/>
    <w:rsid w:val="001224E8"/>
    <w:rsid w:val="00164681"/>
    <w:rsid w:val="0019614B"/>
    <w:rsid w:val="00196A70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3F02CB"/>
    <w:rsid w:val="00407322"/>
    <w:rsid w:val="004449D8"/>
    <w:rsid w:val="00493FE4"/>
    <w:rsid w:val="004D1166"/>
    <w:rsid w:val="004E0878"/>
    <w:rsid w:val="00551186"/>
    <w:rsid w:val="0055536E"/>
    <w:rsid w:val="0055538B"/>
    <w:rsid w:val="00587577"/>
    <w:rsid w:val="00597402"/>
    <w:rsid w:val="00597680"/>
    <w:rsid w:val="005B32D1"/>
    <w:rsid w:val="005C24C3"/>
    <w:rsid w:val="005D2938"/>
    <w:rsid w:val="005D457F"/>
    <w:rsid w:val="0061090E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D380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C37A5"/>
    <w:rsid w:val="00C24F5D"/>
    <w:rsid w:val="00C51190"/>
    <w:rsid w:val="00C6128C"/>
    <w:rsid w:val="00C877D7"/>
    <w:rsid w:val="00CA4833"/>
    <w:rsid w:val="00CC4207"/>
    <w:rsid w:val="00CC6D25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1107"/>
    <w:rsid w:val="00DB5B37"/>
    <w:rsid w:val="00E423FE"/>
    <w:rsid w:val="00E81D5B"/>
    <w:rsid w:val="00EA4ADB"/>
    <w:rsid w:val="00EE69D4"/>
    <w:rsid w:val="00F01874"/>
    <w:rsid w:val="00F02605"/>
    <w:rsid w:val="00F0553A"/>
    <w:rsid w:val="00F315E9"/>
    <w:rsid w:val="00F7702A"/>
    <w:rsid w:val="00F94D72"/>
    <w:rsid w:val="00FB17F4"/>
    <w:rsid w:val="00F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8B9A-E862-4EE3-A084-25D151FF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2021-05-26T14:34:00Z</dcterms:created>
  <dcterms:modified xsi:type="dcterms:W3CDTF">2021-05-26T14:35:00Z</dcterms:modified>
</cp:coreProperties>
</file>