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Desmembramento Foreiro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Croqui da Planta de Situação do Desmembramento;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Carta de Aforamento (xérox) ou Número;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Certidão Negativa de Débitos Municipais - IPTU;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sz w:val="18"/>
          <w:szCs w:val="18"/>
          <w:highlight w:val="white"/>
          <w:u w:val="no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Escritura Pública ou Certidão de Matrícula (com no mínimo 30 dias).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CEP: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Lote Nº:                                                                                                                                              Quadra Nº:        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 a ser desmembrado: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de cada lote desmembrado: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                                   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DA CARTA DE AFORAMENTO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21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A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B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</w:t>
    </w:r>
    <w:r w:rsidDel="00000000" w:rsidR="00000000" w:rsidRPr="00000000">
      <w:rPr>
        <w:sz w:val="20"/>
        <w:szCs w:val="20"/>
        <w:rtl w:val="0"/>
      </w:rPr>
      <w:t xml:space="preserve"> Nevado Rocha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qFormat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9PN9TU7TaNX6oyYQfc9jMkwhQ==">AMUW2mW8Cqerez8Rx5pEg3zPMdLlir8ze18fkw6CYT9EQ7Qn5pvRnOjs2DPYBSz6gxE5rtSG/jEoBDVCDimFBc4d/hXJkhiU/koThHaqqXgVVkt3Qky54nvaw/TgLg6QHJ6vO4xmohK+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2019-12-19T12:49:00Z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